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E405B2" w:rsidRDefault="00E405B2" w:rsidP="00E405B2">
      <w:pPr>
        <w:pStyle w:val="Titre1"/>
      </w:pPr>
      <w:proofErr w:type="spellStart"/>
      <w:r>
        <w:t>Décodoc</w:t>
      </w:r>
      <w:proofErr w:type="spellEnd"/>
      <w:r>
        <w:t xml:space="preserve"> 2</w:t>
      </w:r>
    </w:p>
    <w:p w:rsidR="00E405B2" w:rsidRPr="00E405B2" w:rsidRDefault="00E405B2" w:rsidP="00E405B2">
      <w:pPr>
        <w:pStyle w:val="Titre1"/>
      </w:pPr>
      <w:r w:rsidRPr="00E405B2">
        <w:t>TUTO : comment réutiliser des images ?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Ai-je le droit de réutiliser des images et des vidéos ? Vous allez vous le demander souvent avant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d'insérer une illustration, pour rendre plus parlant un exposé, une synthèse, un mémoire.</w:t>
      </w:r>
    </w:p>
    <w:p w:rsidR="007E5B3A" w:rsidRDefault="007E5B3A" w:rsidP="007E5B3A">
      <w:pPr>
        <w:pStyle w:val="Titre2"/>
      </w:pPr>
      <w:r>
        <w:t>L</w:t>
      </w:r>
      <w:r w:rsidRPr="00E405B2">
        <w:t>es</w:t>
      </w:r>
      <w:r>
        <w:t xml:space="preserve"> </w:t>
      </w:r>
      <w:r w:rsidRPr="00E405B2">
        <w:t xml:space="preserve">conditions d'utilisation 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La première chose à faire sur les sites qui proposent des ban</w:t>
      </w:r>
      <w:r w:rsidR="00E91359">
        <w:rPr>
          <w:rFonts w:ascii="Arial" w:hAnsi="Arial" w:cs="Arial"/>
          <w:sz w:val="28"/>
          <w:szCs w:val="28"/>
        </w:rPr>
        <w:t>qu</w:t>
      </w:r>
      <w:r w:rsidRPr="00E405B2">
        <w:rPr>
          <w:rFonts w:ascii="Arial" w:hAnsi="Arial" w:cs="Arial"/>
          <w:sz w:val="28"/>
          <w:szCs w:val="28"/>
        </w:rPr>
        <w:t>es d'images, c'est de vérifier les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conditions d'utilisation. Repérer les mentions licen</w:t>
      </w:r>
      <w:r>
        <w:rPr>
          <w:rFonts w:ascii="Arial" w:hAnsi="Arial" w:cs="Arial"/>
          <w:sz w:val="28"/>
          <w:szCs w:val="28"/>
        </w:rPr>
        <w:t>c</w:t>
      </w:r>
      <w:r w:rsidRPr="00E405B2">
        <w:rPr>
          <w:rFonts w:ascii="Arial" w:hAnsi="Arial" w:cs="Arial"/>
          <w:sz w:val="28"/>
          <w:szCs w:val="28"/>
        </w:rPr>
        <w:t>e ou crédit, c'est ce qui indique les restrictions et</w:t>
      </w:r>
      <w:r>
        <w:rPr>
          <w:rFonts w:ascii="Arial" w:hAnsi="Arial" w:cs="Arial"/>
          <w:sz w:val="28"/>
          <w:szCs w:val="28"/>
        </w:rPr>
        <w:t xml:space="preserve"> les </w:t>
      </w:r>
      <w:r w:rsidRPr="00E405B2">
        <w:rPr>
          <w:rFonts w:ascii="Arial" w:hAnsi="Arial" w:cs="Arial"/>
          <w:sz w:val="28"/>
          <w:szCs w:val="28"/>
        </w:rPr>
        <w:t>autorisations définies par l'auteur.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Sur la plupart des sites d'images, chaque photographe définit des conditions de réutilisation. Cela peut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même être utilisé comme un critère de recherche. Les conditions sont précisées pour chaque photo.</w:t>
      </w:r>
    </w:p>
    <w:p w:rsidR="007E5B3A" w:rsidRDefault="007E5B3A" w:rsidP="007E5B3A">
      <w:pPr>
        <w:pStyle w:val="Titre2"/>
      </w:pPr>
      <w:r>
        <w:t>Cas les plus courants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C'est parti pour un rapide tour d'horizon des cas les plus courants.</w:t>
      </w:r>
    </w:p>
    <w:p w:rsidR="007E5B3A" w:rsidRDefault="007E5B3A" w:rsidP="007E5B3A">
      <w:pPr>
        <w:pStyle w:val="Titre3"/>
      </w:pPr>
      <w:bookmarkStart w:id="0" w:name="_Hlk180666201"/>
      <w:r>
        <w:t>Exemple Chevreul</w:t>
      </w:r>
    </w:p>
    <w:bookmarkEnd w:id="0"/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Par exemple, voici une photo de Michel-Eugène Chevreul, qui illustre un article de Wikipédia.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Ai-je le droit de la réutiliser ? La réponse est oui. Pour en être sûr, c'est simple. Je clique sur l'image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pour faire apparaître les crédits. Cette illustration appartient au domaine public. Elle est donc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librement réutilisable.</w:t>
      </w:r>
    </w:p>
    <w:p w:rsidR="007E5B3A" w:rsidRDefault="007E5B3A" w:rsidP="007E5B3A">
      <w:pPr>
        <w:pStyle w:val="Titre3"/>
      </w:pPr>
      <w:r>
        <w:t>Exemple micros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 xml:space="preserve">Regardons maintenant cette photo déposée sur Flickr. </w:t>
      </w:r>
      <w:r>
        <w:rPr>
          <w:rFonts w:ascii="Arial" w:hAnsi="Arial" w:cs="Arial"/>
          <w:sz w:val="28"/>
          <w:szCs w:val="28"/>
        </w:rPr>
        <w:t xml:space="preserve">Elle représente la main d’une personne, dans une assemblée politique, qui tient deux </w:t>
      </w:r>
      <w:r>
        <w:rPr>
          <w:rFonts w:ascii="Arial" w:hAnsi="Arial" w:cs="Arial"/>
          <w:sz w:val="28"/>
          <w:szCs w:val="28"/>
        </w:rPr>
        <w:lastRenderedPageBreak/>
        <w:t xml:space="preserve">micros. </w:t>
      </w:r>
      <w:r w:rsidRPr="00E405B2">
        <w:rPr>
          <w:rFonts w:ascii="Arial" w:hAnsi="Arial" w:cs="Arial"/>
          <w:sz w:val="28"/>
          <w:szCs w:val="28"/>
        </w:rPr>
        <w:t>Je regarde les crédits en bas à droite pour savoir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si je peux la réutiliser. Eh bien non ! </w:t>
      </w:r>
      <w:r>
        <w:rPr>
          <w:rFonts w:ascii="Arial" w:hAnsi="Arial" w:cs="Arial"/>
          <w:sz w:val="28"/>
          <w:szCs w:val="28"/>
        </w:rPr>
        <w:t>L’expression « T</w:t>
      </w:r>
      <w:r w:rsidRPr="00E405B2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>s</w:t>
      </w:r>
      <w:r w:rsidRPr="00E405B2">
        <w:rPr>
          <w:rFonts w:ascii="Arial" w:hAnsi="Arial" w:cs="Arial"/>
          <w:sz w:val="28"/>
          <w:szCs w:val="28"/>
        </w:rPr>
        <w:t xml:space="preserve"> droit</w:t>
      </w:r>
      <w:r>
        <w:rPr>
          <w:rFonts w:ascii="Arial" w:hAnsi="Arial" w:cs="Arial"/>
          <w:sz w:val="28"/>
          <w:szCs w:val="28"/>
        </w:rPr>
        <w:t>s</w:t>
      </w:r>
      <w:r w:rsidRPr="00E405B2">
        <w:rPr>
          <w:rFonts w:ascii="Arial" w:hAnsi="Arial" w:cs="Arial"/>
          <w:sz w:val="28"/>
          <w:szCs w:val="28"/>
        </w:rPr>
        <w:t xml:space="preserve"> réservé</w:t>
      </w:r>
      <w:r>
        <w:rPr>
          <w:rFonts w:ascii="Arial" w:hAnsi="Arial" w:cs="Arial"/>
          <w:sz w:val="28"/>
          <w:szCs w:val="28"/>
        </w:rPr>
        <w:t>s »</w:t>
      </w:r>
      <w:r w:rsidRPr="00E405B2">
        <w:rPr>
          <w:rFonts w:ascii="Arial" w:hAnsi="Arial" w:cs="Arial"/>
          <w:sz w:val="28"/>
          <w:szCs w:val="28"/>
        </w:rPr>
        <w:t xml:space="preserve"> signifie que je ne peux ni copier ni diffuser cette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photo sans l'autorisation de l'auteur. En l'occurrence, pour cet exemple, nous l'avons obtenue.</w:t>
      </w:r>
    </w:p>
    <w:p w:rsidR="007E5B3A" w:rsidRPr="007E5B3A" w:rsidRDefault="007E5B3A" w:rsidP="007E5B3A">
      <w:pPr>
        <w:pStyle w:val="Titre3"/>
      </w:pPr>
      <w:r>
        <w:t>Exemple manifestation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 xml:space="preserve">Prenons un exemple plus complexe. </w:t>
      </w:r>
      <w:r>
        <w:rPr>
          <w:rFonts w:ascii="Arial" w:hAnsi="Arial" w:cs="Arial"/>
          <w:sz w:val="28"/>
          <w:szCs w:val="28"/>
        </w:rPr>
        <w:t xml:space="preserve">Cette fois, la photographie représente des manifestants dans la rue, devant une banderole. </w:t>
      </w:r>
      <w:r w:rsidRPr="00E405B2">
        <w:rPr>
          <w:rFonts w:ascii="Arial" w:hAnsi="Arial" w:cs="Arial"/>
          <w:sz w:val="28"/>
          <w:szCs w:val="28"/>
        </w:rPr>
        <w:t xml:space="preserve">Le photographe utilise une licence </w:t>
      </w:r>
      <w:r>
        <w:rPr>
          <w:rFonts w:ascii="Arial" w:hAnsi="Arial" w:cs="Arial"/>
          <w:sz w:val="28"/>
          <w:szCs w:val="28"/>
        </w:rPr>
        <w:t>« </w:t>
      </w:r>
      <w:r w:rsidRPr="00E405B2">
        <w:rPr>
          <w:rFonts w:ascii="Arial" w:hAnsi="Arial" w:cs="Arial"/>
          <w:sz w:val="28"/>
          <w:szCs w:val="28"/>
        </w:rPr>
        <w:t>Creative Commons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Paternité -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Partage à l'identique</w:t>
      </w:r>
      <w:r>
        <w:rPr>
          <w:rFonts w:ascii="Arial" w:hAnsi="Arial" w:cs="Arial"/>
          <w:sz w:val="28"/>
          <w:szCs w:val="28"/>
        </w:rPr>
        <w:t> »</w:t>
      </w:r>
      <w:r w:rsidRPr="00E405B2">
        <w:rPr>
          <w:rFonts w:ascii="Arial" w:hAnsi="Arial" w:cs="Arial"/>
          <w:sz w:val="28"/>
          <w:szCs w:val="28"/>
        </w:rPr>
        <w:t xml:space="preserve">. 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Il est donc possible de réutiliser cette image en respectant les autorisations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données par </w:t>
      </w:r>
      <w:r>
        <w:rPr>
          <w:rFonts w:ascii="Arial" w:hAnsi="Arial" w:cs="Arial"/>
          <w:sz w:val="28"/>
          <w:szCs w:val="28"/>
        </w:rPr>
        <w:t>la licence Creative Commons, mais</w:t>
      </w:r>
      <w:r w:rsidRPr="00E405B2">
        <w:rPr>
          <w:rFonts w:ascii="Arial" w:hAnsi="Arial" w:cs="Arial"/>
          <w:sz w:val="28"/>
          <w:szCs w:val="28"/>
        </w:rPr>
        <w:t xml:space="preserve"> attention, le droit d'auteur, c'est une chose</w:t>
      </w:r>
      <w:r>
        <w:rPr>
          <w:rFonts w:ascii="Arial" w:hAnsi="Arial" w:cs="Arial"/>
          <w:sz w:val="28"/>
          <w:szCs w:val="28"/>
        </w:rPr>
        <w:t>, le droit à l’image en est une autre</w:t>
      </w:r>
      <w:r w:rsidRPr="00E405B2">
        <w:rPr>
          <w:rFonts w:ascii="Arial" w:hAnsi="Arial" w:cs="Arial"/>
          <w:sz w:val="28"/>
          <w:szCs w:val="28"/>
        </w:rPr>
        <w:t xml:space="preserve">. 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Je dois également respecter certaines règles à propos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des </w:t>
      </w:r>
      <w:r>
        <w:rPr>
          <w:rFonts w:ascii="Arial" w:hAnsi="Arial" w:cs="Arial"/>
          <w:sz w:val="28"/>
          <w:szCs w:val="28"/>
        </w:rPr>
        <w:t>manifestants</w:t>
      </w:r>
      <w:r w:rsidRPr="00E405B2">
        <w:rPr>
          <w:rFonts w:ascii="Arial" w:hAnsi="Arial" w:cs="Arial"/>
          <w:sz w:val="28"/>
          <w:szCs w:val="28"/>
        </w:rPr>
        <w:t xml:space="preserve"> représentés à l'image. Le plus souvent, il me faudra aussi leur autorisation. Dans </w:t>
      </w:r>
      <w:r>
        <w:rPr>
          <w:rFonts w:ascii="Arial" w:hAnsi="Arial" w:cs="Arial"/>
          <w:sz w:val="28"/>
          <w:szCs w:val="28"/>
        </w:rPr>
        <w:t>l</w:t>
      </w:r>
      <w:r w:rsidRPr="00E405B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cas précis</w:t>
      </w:r>
      <w:r>
        <w:rPr>
          <w:rFonts w:ascii="Arial" w:hAnsi="Arial" w:cs="Arial"/>
          <w:sz w:val="28"/>
          <w:szCs w:val="28"/>
        </w:rPr>
        <w:t>, p</w:t>
      </w:r>
      <w:r w:rsidRPr="00E405B2">
        <w:rPr>
          <w:rFonts w:ascii="Arial" w:hAnsi="Arial" w:cs="Arial"/>
          <w:sz w:val="28"/>
          <w:szCs w:val="28"/>
        </w:rPr>
        <w:t>as de problème</w:t>
      </w:r>
      <w:r>
        <w:rPr>
          <w:rFonts w:ascii="Arial" w:hAnsi="Arial" w:cs="Arial"/>
          <w:sz w:val="28"/>
          <w:szCs w:val="28"/>
        </w:rPr>
        <w:t xml:space="preserve">, car </w:t>
      </w:r>
      <w:bookmarkStart w:id="1" w:name="_GoBack"/>
      <w:bookmarkEnd w:id="1"/>
      <w:r w:rsidRPr="00E405B2">
        <w:rPr>
          <w:rFonts w:ascii="Arial" w:hAnsi="Arial" w:cs="Arial"/>
          <w:sz w:val="28"/>
          <w:szCs w:val="28"/>
        </w:rPr>
        <w:t xml:space="preserve">l'événement est public, </w:t>
      </w:r>
      <w:r>
        <w:rPr>
          <w:rFonts w:ascii="Arial" w:hAnsi="Arial" w:cs="Arial"/>
          <w:sz w:val="28"/>
          <w:szCs w:val="28"/>
        </w:rPr>
        <w:t xml:space="preserve">et </w:t>
      </w:r>
      <w:r w:rsidRPr="00E405B2">
        <w:rPr>
          <w:rFonts w:ascii="Arial" w:hAnsi="Arial" w:cs="Arial"/>
          <w:sz w:val="28"/>
          <w:szCs w:val="28"/>
        </w:rPr>
        <w:t>les personnes son</w:t>
      </w:r>
      <w:r>
        <w:rPr>
          <w:rFonts w:ascii="Arial" w:hAnsi="Arial" w:cs="Arial"/>
          <w:sz w:val="28"/>
          <w:szCs w:val="28"/>
        </w:rPr>
        <w:t>t</w:t>
      </w:r>
      <w:r w:rsidRPr="00E405B2">
        <w:rPr>
          <w:rFonts w:ascii="Arial" w:hAnsi="Arial" w:cs="Arial"/>
          <w:sz w:val="28"/>
          <w:szCs w:val="28"/>
        </w:rPr>
        <w:t xml:space="preserve"> volontairement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présentes</w:t>
      </w:r>
      <w:r>
        <w:rPr>
          <w:rFonts w:ascii="Arial" w:hAnsi="Arial" w:cs="Arial"/>
          <w:sz w:val="28"/>
          <w:szCs w:val="28"/>
        </w:rPr>
        <w:t xml:space="preserve"> à la manifestation</w:t>
      </w:r>
      <w:r w:rsidRPr="00E405B2">
        <w:rPr>
          <w:rFonts w:ascii="Arial" w:hAnsi="Arial" w:cs="Arial"/>
          <w:sz w:val="28"/>
          <w:szCs w:val="28"/>
        </w:rPr>
        <w:t xml:space="preserve">. 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405B2">
        <w:rPr>
          <w:rFonts w:ascii="Arial" w:hAnsi="Arial" w:cs="Arial"/>
          <w:sz w:val="28"/>
          <w:szCs w:val="28"/>
        </w:rPr>
        <w:t>'idée, c'est de respecter la vie privée. On n'a pas le droit de photographier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des personnes qui se baladent simplement dans la rue. </w:t>
      </w:r>
      <w:r>
        <w:rPr>
          <w:rFonts w:ascii="Arial" w:hAnsi="Arial" w:cs="Arial"/>
          <w:sz w:val="28"/>
          <w:szCs w:val="28"/>
        </w:rPr>
        <w:t>D’autre part</w:t>
      </w:r>
      <w:r w:rsidRPr="00E405B2">
        <w:rPr>
          <w:rFonts w:ascii="Arial" w:hAnsi="Arial" w:cs="Arial"/>
          <w:sz w:val="28"/>
          <w:szCs w:val="28"/>
        </w:rPr>
        <w:t>, il n'y a pas de mineur. Si c'était le cas,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il faudrait l'accord de leurs parents. 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Enfin</w:t>
      </w:r>
      <w:r w:rsidRPr="00E405B2">
        <w:rPr>
          <w:rFonts w:ascii="Arial" w:hAnsi="Arial" w:cs="Arial"/>
          <w:sz w:val="28"/>
          <w:szCs w:val="28"/>
        </w:rPr>
        <w:t xml:space="preserve">, on n'a pas le droit </w:t>
      </w:r>
      <w:r>
        <w:rPr>
          <w:rFonts w:ascii="Arial" w:hAnsi="Arial" w:cs="Arial"/>
          <w:sz w:val="28"/>
          <w:szCs w:val="28"/>
        </w:rPr>
        <w:t>d</w:t>
      </w:r>
      <w:r w:rsidRPr="00E405B2">
        <w:rPr>
          <w:rFonts w:ascii="Arial" w:hAnsi="Arial" w:cs="Arial"/>
          <w:sz w:val="28"/>
          <w:szCs w:val="28"/>
        </w:rPr>
        <w:t>e diffuser des images portant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atteinte à la dignité humaine. Mais aucun de ces manifestants n'est dans une posture humiliante ou</w:t>
      </w:r>
      <w:r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gênante.</w:t>
      </w:r>
    </w:p>
    <w:p w:rsidR="007E5B3A" w:rsidRDefault="007E5B3A" w:rsidP="007E5B3A">
      <w:pPr>
        <w:pStyle w:val="Titre3"/>
      </w:pPr>
      <w:r>
        <w:t>Exemple du manifestant</w:t>
      </w:r>
    </w:p>
    <w:p w:rsidR="00C105E3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photo suivante représente </w:t>
      </w:r>
      <w:r w:rsidR="00C105E3">
        <w:rPr>
          <w:rFonts w:ascii="Arial" w:hAnsi="Arial" w:cs="Arial"/>
          <w:sz w:val="28"/>
          <w:szCs w:val="28"/>
        </w:rPr>
        <w:t xml:space="preserve">une personne au premier plan, participant à une manifestation et levant les bras. </w:t>
      </w:r>
      <w:r w:rsidRPr="00E405B2">
        <w:rPr>
          <w:rFonts w:ascii="Arial" w:hAnsi="Arial" w:cs="Arial"/>
          <w:sz w:val="28"/>
          <w:szCs w:val="28"/>
        </w:rPr>
        <w:t>Attention, pour cette photo, en revanche, c'est non. Même si l'auteur me donne son accord, même si</w:t>
      </w:r>
      <w:r w:rsidR="00C105E3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on a l'impression que la personne participe à un événement public, il me faut son autorisation, parce</w:t>
      </w:r>
      <w:r w:rsidR="00C105E3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que c'est elle le sujet principal de la photo. 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Ce n'est pas la manifestation qui est photographiée, mais</w:t>
      </w:r>
      <w:r w:rsidR="00C105E3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cette personne en particulier. Elle a le droit d'interdire l'usage de son image. Donc en vous montrant</w:t>
      </w:r>
      <w:r w:rsidR="00C105E3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cette photo, je respecte le droit d'auteur, mais pas le droit de l'image. C'est pourquoi la photo </w:t>
      </w:r>
      <w:r w:rsidR="00C105E3">
        <w:rPr>
          <w:rFonts w:ascii="Arial" w:hAnsi="Arial" w:cs="Arial"/>
          <w:sz w:val="28"/>
          <w:szCs w:val="28"/>
        </w:rPr>
        <w:t xml:space="preserve">que je vous présente </w:t>
      </w:r>
      <w:r w:rsidRPr="00E405B2">
        <w:rPr>
          <w:rFonts w:ascii="Arial" w:hAnsi="Arial" w:cs="Arial"/>
          <w:sz w:val="28"/>
          <w:szCs w:val="28"/>
        </w:rPr>
        <w:t>est</w:t>
      </w:r>
      <w:r w:rsidR="00C105E3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floutée.</w:t>
      </w:r>
    </w:p>
    <w:p w:rsidR="007E5B3A" w:rsidRDefault="007E5B3A" w:rsidP="007E5B3A">
      <w:pPr>
        <w:pStyle w:val="Titre3"/>
      </w:pPr>
      <w:r>
        <w:t>Exemple autoportrait avec peinture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 xml:space="preserve">Dans cet autre exemple, </w:t>
      </w:r>
      <w:r w:rsidR="00897037">
        <w:rPr>
          <w:rFonts w:ascii="Arial" w:hAnsi="Arial" w:cs="Arial"/>
          <w:sz w:val="28"/>
          <w:szCs w:val="28"/>
        </w:rPr>
        <w:t>qui est un autoportrait de femme, avec en toile de fond une peinture dont les couleurs et détails sont bien visibles. L</w:t>
      </w:r>
      <w:r w:rsidRPr="00E405B2">
        <w:rPr>
          <w:rFonts w:ascii="Arial" w:hAnsi="Arial" w:cs="Arial"/>
          <w:sz w:val="28"/>
          <w:szCs w:val="28"/>
        </w:rPr>
        <w:t xml:space="preserve">a licence utilisée </w:t>
      </w:r>
      <w:r w:rsidR="00897037">
        <w:rPr>
          <w:rFonts w:ascii="Arial" w:hAnsi="Arial" w:cs="Arial"/>
          <w:sz w:val="28"/>
          <w:szCs w:val="28"/>
        </w:rPr>
        <w:t xml:space="preserve">pour l’autoportrait </w:t>
      </w:r>
      <w:r w:rsidRPr="00E405B2">
        <w:rPr>
          <w:rFonts w:ascii="Arial" w:hAnsi="Arial" w:cs="Arial"/>
          <w:sz w:val="28"/>
          <w:szCs w:val="28"/>
        </w:rPr>
        <w:t xml:space="preserve">est </w:t>
      </w:r>
      <w:r w:rsidR="00897037">
        <w:rPr>
          <w:rFonts w:ascii="Arial" w:hAnsi="Arial" w:cs="Arial"/>
          <w:sz w:val="28"/>
          <w:szCs w:val="28"/>
        </w:rPr>
        <w:t xml:space="preserve">Creative « Commons </w:t>
      </w:r>
      <w:r w:rsidRPr="00E405B2">
        <w:rPr>
          <w:rFonts w:ascii="Arial" w:hAnsi="Arial" w:cs="Arial"/>
          <w:sz w:val="28"/>
          <w:szCs w:val="28"/>
        </w:rPr>
        <w:t>Paternité</w:t>
      </w:r>
      <w:r w:rsidR="00897037">
        <w:rPr>
          <w:rFonts w:ascii="Arial" w:hAnsi="Arial" w:cs="Arial"/>
          <w:sz w:val="28"/>
          <w:szCs w:val="28"/>
        </w:rPr>
        <w:t>, P</w:t>
      </w:r>
      <w:r w:rsidRPr="00E405B2">
        <w:rPr>
          <w:rFonts w:ascii="Arial" w:hAnsi="Arial" w:cs="Arial"/>
          <w:sz w:val="28"/>
          <w:szCs w:val="28"/>
        </w:rPr>
        <w:t>as d'usage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commercial</w:t>
      </w:r>
      <w:r w:rsidR="00897037">
        <w:rPr>
          <w:rFonts w:ascii="Arial" w:hAnsi="Arial" w:cs="Arial"/>
          <w:sz w:val="28"/>
          <w:szCs w:val="28"/>
        </w:rPr>
        <w:t xml:space="preserve">, </w:t>
      </w:r>
      <w:r w:rsidRPr="00E405B2">
        <w:rPr>
          <w:rFonts w:ascii="Arial" w:hAnsi="Arial" w:cs="Arial"/>
          <w:sz w:val="28"/>
          <w:szCs w:val="28"/>
        </w:rPr>
        <w:t>Pas de modification autorisée</w:t>
      </w:r>
      <w:r w:rsidR="00897037">
        <w:rPr>
          <w:rFonts w:ascii="Arial" w:hAnsi="Arial" w:cs="Arial"/>
          <w:sz w:val="28"/>
          <w:szCs w:val="28"/>
        </w:rPr>
        <w:t> »</w:t>
      </w:r>
      <w:r w:rsidRPr="00E405B2">
        <w:rPr>
          <w:rFonts w:ascii="Arial" w:hAnsi="Arial" w:cs="Arial"/>
          <w:sz w:val="28"/>
          <w:szCs w:val="28"/>
        </w:rPr>
        <w:t>. Donc en théorie, je peux réutiliser cet autoportrait.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Mais le cas des œuvres d'art est complexe. Le droit d'auteur protège à la fois l'auteur du selfie,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et l'auteur de l'œuvre </w:t>
      </w:r>
      <w:r w:rsidR="00897037">
        <w:rPr>
          <w:rFonts w:ascii="Arial" w:hAnsi="Arial" w:cs="Arial"/>
          <w:sz w:val="28"/>
          <w:szCs w:val="28"/>
        </w:rPr>
        <w:t>d’art qui sert d’arrière-plan</w:t>
      </w:r>
      <w:r w:rsidRPr="00E405B2">
        <w:rPr>
          <w:rFonts w:ascii="Arial" w:hAnsi="Arial" w:cs="Arial"/>
          <w:sz w:val="28"/>
          <w:szCs w:val="28"/>
        </w:rPr>
        <w:t xml:space="preserve">, Didier Bonnard. Même si </w:t>
      </w:r>
      <w:r w:rsidR="00897037">
        <w:rPr>
          <w:rFonts w:ascii="Arial" w:hAnsi="Arial" w:cs="Arial"/>
          <w:sz w:val="28"/>
          <w:szCs w:val="28"/>
        </w:rPr>
        <w:t>la photo est</w:t>
      </w:r>
      <w:r w:rsidRPr="00E405B2">
        <w:rPr>
          <w:rFonts w:ascii="Arial" w:hAnsi="Arial" w:cs="Arial"/>
          <w:sz w:val="28"/>
          <w:szCs w:val="28"/>
        </w:rPr>
        <w:t xml:space="preserve"> un autoportrait, l'œuvre d'art représentée peut difficilement passer pour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un élément du panorama. En cas de procès, c'est au juge que revient la décision. Par précaution, il vaut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mieux considérer qu'il y a deux œuvres</w:t>
      </w:r>
      <w:r w:rsidR="00897037">
        <w:rPr>
          <w:rFonts w:ascii="Arial" w:hAnsi="Arial" w:cs="Arial"/>
          <w:sz w:val="28"/>
          <w:szCs w:val="28"/>
        </w:rPr>
        <w:t>, l’autoportrait et la peinture en toile de fond,</w:t>
      </w:r>
      <w:r w:rsidRPr="00E405B2">
        <w:rPr>
          <w:rFonts w:ascii="Arial" w:hAnsi="Arial" w:cs="Arial"/>
          <w:sz w:val="28"/>
          <w:szCs w:val="28"/>
        </w:rPr>
        <w:t xml:space="preserve"> et demander </w:t>
      </w:r>
      <w:r w:rsidR="00897037" w:rsidRPr="00E405B2">
        <w:rPr>
          <w:rFonts w:ascii="Arial" w:hAnsi="Arial" w:cs="Arial"/>
          <w:sz w:val="28"/>
          <w:szCs w:val="28"/>
        </w:rPr>
        <w:t xml:space="preserve">pour </w:t>
      </w:r>
      <w:r w:rsidR="00897037">
        <w:rPr>
          <w:rFonts w:ascii="Arial" w:hAnsi="Arial" w:cs="Arial"/>
          <w:sz w:val="28"/>
          <w:szCs w:val="28"/>
        </w:rPr>
        <w:t xml:space="preserve">la peinture une </w:t>
      </w:r>
      <w:r w:rsidRPr="00E405B2">
        <w:rPr>
          <w:rFonts w:ascii="Arial" w:hAnsi="Arial" w:cs="Arial"/>
          <w:sz w:val="28"/>
          <w:szCs w:val="28"/>
        </w:rPr>
        <w:t>autorisation.</w:t>
      </w:r>
    </w:p>
    <w:p w:rsidR="007E5B3A" w:rsidRDefault="007E5B3A" w:rsidP="007E5B3A">
      <w:pPr>
        <w:pStyle w:val="Titre2"/>
      </w:pPr>
      <w:r>
        <w:t>L’exception pédagogique</w:t>
      </w:r>
    </w:p>
    <w:p w:rsidR="00E405B2" w:rsidRP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Bonne nouvelle, il existe une exception pédagogique qui permet d'utiliser jusqu'à 20 œuvres d'art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visuel protégées, dans un travail universitaire. Mais elles ne s'appliquent qu'à la diffusion dans une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salle de cours ou sur </w:t>
      </w:r>
      <w:r w:rsidR="00897037">
        <w:rPr>
          <w:rFonts w:ascii="Arial" w:hAnsi="Arial" w:cs="Arial"/>
          <w:sz w:val="28"/>
          <w:szCs w:val="28"/>
        </w:rPr>
        <w:t>un I</w:t>
      </w:r>
      <w:r w:rsidRPr="00E405B2">
        <w:rPr>
          <w:rFonts w:ascii="Arial" w:hAnsi="Arial" w:cs="Arial"/>
          <w:sz w:val="28"/>
          <w:szCs w:val="28"/>
        </w:rPr>
        <w:t>ntranet. La réutilisation sur Internet est interdite sans autorisation. Et il faudra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respecter le droit des personnes représentées dans tous les cas.</w:t>
      </w:r>
    </w:p>
    <w:p w:rsidR="00E45E31" w:rsidRDefault="00E45E31" w:rsidP="007E5B3A">
      <w:pPr>
        <w:pStyle w:val="Titre2"/>
      </w:pPr>
      <w:r>
        <w:t xml:space="preserve">Le </w:t>
      </w:r>
      <w:r w:rsidRPr="00E405B2">
        <w:t xml:space="preserve">rapport bénéfice-risque </w:t>
      </w:r>
    </w:p>
    <w:p w:rsidR="007E5B3A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Pour terminer, il faut mesurer le rapport bénéfice-risque avant d'utiliser une œuvre protégée par le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 xml:space="preserve">droit d'auteur, ou qui représente des personnes. </w:t>
      </w:r>
    </w:p>
    <w:p w:rsidR="00E405B2" w:rsidRPr="00E405B2" w:rsidRDefault="00E45E31" w:rsidP="00E405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Voici un selfie qui représente un groupe d’étudiants. I</w:t>
      </w:r>
      <w:r w:rsidR="00E405B2" w:rsidRPr="00E405B2">
        <w:rPr>
          <w:rFonts w:ascii="Arial" w:hAnsi="Arial" w:cs="Arial"/>
          <w:sz w:val="28"/>
          <w:szCs w:val="28"/>
        </w:rPr>
        <w:t>l faudrait normalement une autorisation du</w:t>
      </w:r>
      <w:r w:rsidR="00897037">
        <w:rPr>
          <w:rFonts w:ascii="Arial" w:hAnsi="Arial" w:cs="Arial"/>
          <w:sz w:val="28"/>
          <w:szCs w:val="28"/>
        </w:rPr>
        <w:t xml:space="preserve"> </w:t>
      </w:r>
      <w:r w:rsidR="00E405B2" w:rsidRPr="00E405B2">
        <w:rPr>
          <w:rFonts w:ascii="Arial" w:hAnsi="Arial" w:cs="Arial"/>
          <w:sz w:val="28"/>
          <w:szCs w:val="28"/>
        </w:rPr>
        <w:t>photographe et des étudiants représentés</w:t>
      </w:r>
      <w:r>
        <w:rPr>
          <w:rFonts w:ascii="Arial" w:hAnsi="Arial" w:cs="Arial"/>
          <w:sz w:val="28"/>
          <w:szCs w:val="28"/>
        </w:rPr>
        <w:t>,</w:t>
      </w:r>
      <w:r w:rsidR="00E405B2" w:rsidRPr="00E405B2">
        <w:rPr>
          <w:rFonts w:ascii="Arial" w:hAnsi="Arial" w:cs="Arial"/>
          <w:sz w:val="28"/>
          <w:szCs w:val="28"/>
        </w:rPr>
        <w:t xml:space="preserve"> pour partager cette photo. Mais il est peu probable que</w:t>
      </w:r>
      <w:r w:rsidR="007E5B3A">
        <w:rPr>
          <w:rFonts w:ascii="Arial" w:hAnsi="Arial" w:cs="Arial"/>
          <w:sz w:val="28"/>
          <w:szCs w:val="28"/>
        </w:rPr>
        <w:t xml:space="preserve"> </w:t>
      </w:r>
      <w:r w:rsidR="00E405B2" w:rsidRPr="00E405B2">
        <w:rPr>
          <w:rFonts w:ascii="Arial" w:hAnsi="Arial" w:cs="Arial"/>
          <w:sz w:val="28"/>
          <w:szCs w:val="28"/>
        </w:rPr>
        <w:t>ces personnes fassent un procès pour des partages ou retweets, qui sont au contraire recherchés.</w:t>
      </w:r>
    </w:p>
    <w:p w:rsidR="00044053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  <w:r w:rsidRPr="00E405B2">
        <w:rPr>
          <w:rFonts w:ascii="Arial" w:hAnsi="Arial" w:cs="Arial"/>
          <w:sz w:val="28"/>
          <w:szCs w:val="28"/>
        </w:rPr>
        <w:t>Bref, souvenez-vous, toutes ces conditions s'appliquent aussi aux vidéos. Trouvez des sources d'images</w:t>
      </w:r>
      <w:r w:rsidR="00E45E31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qui vous font gagner du temps pour l'identification des crédits. Respectez aujourd'hui les droits des</w:t>
      </w:r>
      <w:r w:rsidR="00E45E31">
        <w:rPr>
          <w:rFonts w:ascii="Arial" w:hAnsi="Arial" w:cs="Arial"/>
          <w:sz w:val="28"/>
          <w:szCs w:val="28"/>
        </w:rPr>
        <w:t xml:space="preserve"> </w:t>
      </w:r>
      <w:r w:rsidRPr="00E405B2">
        <w:rPr>
          <w:rFonts w:ascii="Arial" w:hAnsi="Arial" w:cs="Arial"/>
          <w:sz w:val="28"/>
          <w:szCs w:val="28"/>
        </w:rPr>
        <w:t>artistes et des scientifiques que vous serez demain.</w:t>
      </w:r>
    </w:p>
    <w:p w:rsidR="008B3377" w:rsidRPr="00044053" w:rsidRDefault="00747C1E" w:rsidP="00044053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B3377" w:rsidRPr="00044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9C" w:rsidRDefault="000B159C" w:rsidP="00BC6C26">
      <w:pPr>
        <w:spacing w:after="0" w:line="240" w:lineRule="auto"/>
      </w:pPr>
      <w:r>
        <w:separator/>
      </w:r>
    </w:p>
  </w:endnote>
  <w:end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9C" w:rsidRDefault="000B159C" w:rsidP="00BC6C26">
      <w:pPr>
        <w:spacing w:after="0" w:line="240" w:lineRule="auto"/>
      </w:pPr>
      <w:r>
        <w:separator/>
      </w:r>
    </w:p>
  </w:footnote>
  <w:foot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44053"/>
    <w:rsid w:val="00076C0D"/>
    <w:rsid w:val="000B159C"/>
    <w:rsid w:val="000D4388"/>
    <w:rsid w:val="000F4930"/>
    <w:rsid w:val="00101465"/>
    <w:rsid w:val="001B57BC"/>
    <w:rsid w:val="001E2270"/>
    <w:rsid w:val="001F3786"/>
    <w:rsid w:val="001F67C4"/>
    <w:rsid w:val="002330FF"/>
    <w:rsid w:val="002D0DA5"/>
    <w:rsid w:val="0030270A"/>
    <w:rsid w:val="0030468A"/>
    <w:rsid w:val="00312E19"/>
    <w:rsid w:val="00346657"/>
    <w:rsid w:val="0039370F"/>
    <w:rsid w:val="00396336"/>
    <w:rsid w:val="003A122E"/>
    <w:rsid w:val="00424ACD"/>
    <w:rsid w:val="00467E90"/>
    <w:rsid w:val="004746AD"/>
    <w:rsid w:val="00475555"/>
    <w:rsid w:val="004831EE"/>
    <w:rsid w:val="00483B14"/>
    <w:rsid w:val="00506197"/>
    <w:rsid w:val="005147C7"/>
    <w:rsid w:val="0054799C"/>
    <w:rsid w:val="00560296"/>
    <w:rsid w:val="005714D2"/>
    <w:rsid w:val="00596FC1"/>
    <w:rsid w:val="00614C28"/>
    <w:rsid w:val="00624667"/>
    <w:rsid w:val="006C66E5"/>
    <w:rsid w:val="006F5C53"/>
    <w:rsid w:val="007464F6"/>
    <w:rsid w:val="00772993"/>
    <w:rsid w:val="007C2106"/>
    <w:rsid w:val="007D41FB"/>
    <w:rsid w:val="007E5B3A"/>
    <w:rsid w:val="008057FB"/>
    <w:rsid w:val="00830EE1"/>
    <w:rsid w:val="00860260"/>
    <w:rsid w:val="00875106"/>
    <w:rsid w:val="008855FC"/>
    <w:rsid w:val="00897037"/>
    <w:rsid w:val="008E56C4"/>
    <w:rsid w:val="0090463B"/>
    <w:rsid w:val="00925D53"/>
    <w:rsid w:val="009C024F"/>
    <w:rsid w:val="009F7F00"/>
    <w:rsid w:val="00A010F3"/>
    <w:rsid w:val="00A230A7"/>
    <w:rsid w:val="00A741E1"/>
    <w:rsid w:val="00A83834"/>
    <w:rsid w:val="00A903D9"/>
    <w:rsid w:val="00B12036"/>
    <w:rsid w:val="00BB6C0A"/>
    <w:rsid w:val="00BC6C26"/>
    <w:rsid w:val="00BD58FC"/>
    <w:rsid w:val="00BD750A"/>
    <w:rsid w:val="00C105E3"/>
    <w:rsid w:val="00C5147F"/>
    <w:rsid w:val="00C55455"/>
    <w:rsid w:val="00C71917"/>
    <w:rsid w:val="00D2421C"/>
    <w:rsid w:val="00E12740"/>
    <w:rsid w:val="00E20A56"/>
    <w:rsid w:val="00E405B2"/>
    <w:rsid w:val="00E45E31"/>
    <w:rsid w:val="00E91359"/>
    <w:rsid w:val="00EC2EC2"/>
    <w:rsid w:val="00F546CD"/>
    <w:rsid w:val="00FA2253"/>
    <w:rsid w:val="00FB3408"/>
    <w:rsid w:val="00FC718D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123C9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Décodoc 2</vt:lpstr>
      <vt:lpstr>TUTO : comment réutiliser des images ?</vt:lpstr>
      <vt:lpstr>    Les conditions d'utilisation </vt:lpstr>
      <vt:lpstr>    Cas les plus courants</vt:lpstr>
      <vt:lpstr>        Exemple Chevreul</vt:lpstr>
      <vt:lpstr>        Exemple micros</vt:lpstr>
      <vt:lpstr>        Exemple manifestation</vt:lpstr>
      <vt:lpstr>        Exemple du manifestant</vt:lpstr>
      <vt:lpstr>        Exemple autoportrait avec peinture</vt:lpstr>
      <vt:lpstr>    L’exception pédagogique</vt:lpstr>
      <vt:lpstr>    Le rapport bénéfice-risque </vt:lpstr>
    </vt:vector>
  </TitlesOfParts>
  <Company>Université Lumière Lyon 2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2025-01-29T10:33:00Z</dcterms:created>
  <dcterms:modified xsi:type="dcterms:W3CDTF">2025-01-29T10:33:00Z</dcterms:modified>
</cp:coreProperties>
</file>